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262" w:tblpY="129"/>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trPr>
        <w:tc>
          <w:tcPr>
            <w:tcW w:w="9260" w:type="dxa"/>
            <w:tcBorders>
              <w:tl2br w:val="nil"/>
              <w:tr2bl w:val="nil"/>
            </w:tcBorders>
            <w:noWrap w:val="0"/>
            <w:vAlign w:val="center"/>
          </w:tcPr>
          <w:p>
            <w:pPr>
              <w:snapToGrid w:val="0"/>
              <w:jc w:val="center"/>
              <w:rPr>
                <w:rFonts w:hint="eastAsia" w:ascii="方正小标宋简体" w:hAnsi="宋体" w:eastAsia="方正小标宋简体"/>
                <w:bCs/>
                <w:spacing w:val="-20"/>
                <w:w w:val="80"/>
                <w:kern w:val="0"/>
                <w:sz w:val="84"/>
                <w:szCs w:val="84"/>
                <w:lang w:eastAsia="zh-CN"/>
              </w:rPr>
            </w:pPr>
            <w:r>
              <w:rPr>
                <w:rFonts w:hint="eastAsia" w:ascii="方正小标宋简体" w:hAnsi="宋体" w:eastAsia="方正小标宋简体"/>
                <w:color w:val="FF0000"/>
                <w:spacing w:val="1"/>
                <w:w w:val="73"/>
                <w:kern w:val="0"/>
                <w:sz w:val="84"/>
                <w:szCs w:val="84"/>
                <w:fitText w:val="8697" w:id="1321041716"/>
              </w:rPr>
              <w:t>共青团</w:t>
            </w:r>
            <w:r>
              <w:rPr>
                <w:rFonts w:hint="eastAsia" w:ascii="方正小标宋简体" w:hAnsi="宋体" w:eastAsia="方正小标宋简体"/>
                <w:color w:val="FF0000"/>
                <w:spacing w:val="1"/>
                <w:w w:val="73"/>
                <w:kern w:val="0"/>
                <w:sz w:val="84"/>
                <w:szCs w:val="84"/>
                <w:fitText w:val="8697" w:id="1321041716"/>
                <w:lang w:eastAsia="zh-CN"/>
              </w:rPr>
              <w:t>琼台师范学院</w:t>
            </w:r>
            <w:r>
              <w:rPr>
                <w:rFonts w:hint="eastAsia" w:ascii="方正小标宋简体" w:hAnsi="宋体" w:eastAsia="方正小标宋简体"/>
                <w:color w:val="FF0000"/>
                <w:spacing w:val="1"/>
                <w:w w:val="73"/>
                <w:kern w:val="0"/>
                <w:sz w:val="84"/>
                <w:szCs w:val="84"/>
                <w:fitText w:val="8697" w:id="1321041716"/>
              </w:rPr>
              <w:t>委员会</w:t>
            </w:r>
            <w:r>
              <w:rPr>
                <w:rFonts w:hint="eastAsia" w:ascii="方正小标宋简体" w:hAnsi="宋体" w:eastAsia="方正小标宋简体"/>
                <w:color w:val="FF0000"/>
                <w:spacing w:val="1"/>
                <w:w w:val="73"/>
                <w:kern w:val="0"/>
                <w:sz w:val="84"/>
                <w:szCs w:val="84"/>
                <w:fitText w:val="8697" w:id="1321041716"/>
                <w:lang w:eastAsia="zh-CN"/>
              </w:rPr>
              <w:t>文</w:t>
            </w:r>
            <w:r>
              <w:rPr>
                <w:rFonts w:hint="eastAsia" w:ascii="方正小标宋简体" w:hAnsi="宋体" w:eastAsia="方正小标宋简体"/>
                <w:color w:val="FF0000"/>
                <w:spacing w:val="63"/>
                <w:w w:val="73"/>
                <w:kern w:val="0"/>
                <w:sz w:val="84"/>
                <w:szCs w:val="84"/>
                <w:fitText w:val="8697" w:id="1321041716"/>
                <w:lang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9260" w:type="dxa"/>
            <w:tcBorders>
              <w:tl2br w:val="nil"/>
              <w:tr2bl w:val="nil"/>
            </w:tcBorders>
            <w:noWrap w:val="0"/>
            <w:vAlign w:val="top"/>
          </w:tcPr>
          <w:p>
            <w:pPr>
              <w:jc w:val="center"/>
              <w:rPr>
                <w:rFonts w:hint="eastAsia" w:ascii="仿宋_GB2312" w:hAnsi="仿宋_GB2312" w:eastAsia="仿宋_GB2312" w:cs="仿宋_GB2312"/>
                <w:sz w:val="32"/>
              </w:rPr>
            </w:pPr>
            <w:r>
              <w:rPr>
                <w:rFonts w:hint="eastAsia" w:ascii="仿宋_GB2312" w:hAnsi="仿宋_GB2312" w:eastAsia="仿宋_GB2312" w:cs="仿宋_GB2312"/>
                <w:sz w:val="32"/>
                <w:lang w:eastAsia="zh-CN"/>
              </w:rPr>
              <w:t>琼台团字</w:t>
            </w: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55</w:t>
            </w:r>
            <w:r>
              <w:rPr>
                <w:rFonts w:hint="eastAsia" w:ascii="仿宋_GB2312" w:hAnsi="仿宋_GB2312" w:eastAsia="仿宋_GB2312" w:cs="仿宋_GB2312"/>
                <w:sz w:val="32"/>
              </w:rPr>
              <w:t>号</w:t>
            </w:r>
          </w:p>
          <w:p>
            <w:pPr>
              <w:spacing w:line="330" w:lineRule="exact"/>
              <w:jc w:val="center"/>
              <w:rPr>
                <w:rFonts w:ascii="仿宋_GB2312" w:eastAsia="仿宋_GB2312"/>
                <w:color w:val="FF0000"/>
                <w:sz w:val="32"/>
              </w:rPr>
            </w:pPr>
            <w:r>
              <mc:AlternateContent>
                <mc:Choice Requires="wps">
                  <w:drawing>
                    <wp:anchor distT="0" distB="0" distL="114300" distR="114300" simplePos="0" relativeHeight="251660288" behindDoc="0" locked="0" layoutInCell="1" allowOverlap="1">
                      <wp:simplePos x="0" y="0"/>
                      <wp:positionH relativeFrom="column">
                        <wp:posOffset>3168015</wp:posOffset>
                      </wp:positionH>
                      <wp:positionV relativeFrom="paragraph">
                        <wp:posOffset>92710</wp:posOffset>
                      </wp:positionV>
                      <wp:extent cx="2519680" cy="0"/>
                      <wp:effectExtent l="0" t="12700" r="13970" b="1587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249.45pt;margin-top:7.3pt;height:0pt;width:198.4pt;z-index:251660288;mso-width-relative:page;mso-height-relative:page;" filled="f" stroked="t" coordsize="21600,21600" o:gfxdata="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6st&#10;QdcAAAAJAQAADwAAAAAAAAABACAAAAAiAAAAZHJzL2Rvd25yZXYueG1sUEsBAhQAFAAAAAgAh07i&#10;QEeHKYzqAQAAuQMAAA4AAAAAAAAAAQAgAAAAJgEAAGRycy9lMm9Eb2MueG1sUEsFBgAAAAAGAAYA&#10;WQEAAIIFAAAAAA==&#10;">
                      <v:fill on="f" focussize="0,0"/>
                      <v:stroke weight="2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93345</wp:posOffset>
                      </wp:positionV>
                      <wp:extent cx="2519680" cy="0"/>
                      <wp:effectExtent l="0" t="12700" r="13970" b="1587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0.55pt;margin-top:7.35pt;height:0pt;width:198.4pt;z-index:251659264;mso-width-relative:page;mso-height-relative:page;" filled="f" stroked="t" coordsize="21600,21600" o:gfxdata="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1LZK2&#10;1QAAAAcBAAAPAAAAAAAAAAEAIAAAACIAAABkcnMvZG93bnJldi54bWxQSwECFAAUAAAACACHTuJA&#10;g7rYs+sBAAC5AwAADgAAAAAAAAABACAAAAAkAQAAZHJzL2Uyb0RvYy54bWxQSwUGAAAAAAYABgBZ&#10;AQAAgQUAAAAA&#10;">
                      <v:fill on="f" focussize="0,0"/>
                      <v:stroke weight="2pt" color="#FF0000" joinstyle="round"/>
                      <v:imagedata o:title=""/>
                      <o:lock v:ext="edit" aspectratio="f"/>
                    </v:line>
                  </w:pict>
                </mc:Fallback>
              </mc:AlternateContent>
            </w:r>
            <w:r>
              <w:rPr>
                <w:rFonts w:hint="eastAsia" w:ascii="仿宋_GB2312" w:eastAsia="仿宋_GB2312"/>
                <w:color w:val="FF0000"/>
                <w:sz w:val="32"/>
              </w:rPr>
              <w:t>★</w:t>
            </w:r>
          </w:p>
        </w:tc>
      </w:tr>
    </w:tbl>
    <w:p>
      <w:pPr>
        <w:jc w:val="center"/>
        <w:rPr>
          <w:rFonts w:hint="eastAsia" w:cs="方正粗黑宋简体" w:asciiTheme="minorEastAsia" w:hAnsiTheme="minorEastAsia"/>
          <w:b/>
          <w:bCs/>
          <w:sz w:val="32"/>
          <w:szCs w:val="32"/>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青春心向党·欢乐启征程</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琼台师范学院“国庆嘉年华”活动实施方案</w:t>
      </w:r>
    </w:p>
    <w:p>
      <w:pPr>
        <w:ind w:firstLine="560" w:firstLineChars="200"/>
        <w:rPr>
          <w:rFonts w:cs="方正仿宋_GB2312" w:asciiTheme="minorEastAsia" w:hAnsiTheme="minorEastAsia"/>
          <w:sz w:val="28"/>
          <w:szCs w:val="28"/>
        </w:rPr>
      </w:pPr>
    </w:p>
    <w:p>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是中国共产党成立100周年，是新中国成立72周年。为进一步庆祝新中国成立72周年华诞，巩固疫情防控阶段性成果，以青春活力献礼祖国华诞，丰富假期校园文化生活。经研究，决定开展2021年琼台师范学院“青春心向党•欢乐启征程”国庆嘉年华活动，具体实施方案如下：</w:t>
      </w:r>
    </w:p>
    <w:p>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以习近平总书记关于疫情防控工作的重要指示精神为指导，全面落实教育部、海南省委省政府关于加强疫情防控工作的要求，进一步提高政治站位，强化主体责任，增强紧迫感和使命感，以“控制传染源、切断传播途径、保障师生安全”为目标，坚决防止疫情向校园输入扩散，进一步落实《教育部等五部门关于全面加强和改进新时代学校卫生与健康教育工作的意见》从严从紧做好国庆假期防控工作。聚焦落实立德树人根本任务，抓实三全育人，着力推动学校各项事业均衡发展，坚持以社会主义核心价值观为引领，坚持创造性转化和创新性发展，通过开展形式多样化、主题丰富化、参与广泛化、内容新颖化的主题活动，强化学生参与感与获得感，以国庆嘉年华为契机，切实丰富学生的课余文化生活，以青春·活力·向上的主题词为祖国华诞献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bCs/>
          <w:sz w:val="32"/>
          <w:szCs w:val="32"/>
        </w:rPr>
      </w:pPr>
      <w:r>
        <w:rPr>
          <w:rFonts w:hint="eastAsia" w:ascii="黑体" w:hAnsi="黑体" w:eastAsia="黑体" w:cs="黑体"/>
          <w:sz w:val="32"/>
          <w:szCs w:val="32"/>
        </w:rPr>
        <w:t>二、活动主题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青春心向党·欢乐启征程</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活动时间</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2021年10月1日00:00—10月7日24:00 </w:t>
      </w:r>
    </w:p>
    <w:p>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活动对象</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琼台师范学院全体在校师生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五、活动内容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国庆嘉年华贯穿2021年国庆七天，活动突出培根铸魂、启智润心，注重活动的创新性、主题性和参与性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将主要围绕以下四个活动展开。此外，鼓励各学院在国庆嘉年华活动安排的基础上，自行开拓学院其他活动。</w:t>
      </w:r>
    </w:p>
    <w:p>
      <w:pPr>
        <w:keepNext w:val="0"/>
        <w:keepLines w:val="0"/>
        <w:pageBreakBefore w:val="0"/>
        <w:kinsoku/>
        <w:wordWrap/>
        <w:overflowPunct/>
        <w:topLinePunct w:val="0"/>
        <w:autoSpaceDE/>
        <w:autoSpaceDN/>
        <w:bidi w:val="0"/>
        <w:adjustRightInd/>
        <w:snapToGrid/>
        <w:spacing w:line="560" w:lineRule="exact"/>
        <w:ind w:left="21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具体部署：</w:t>
      </w:r>
    </w:p>
    <w:p>
      <w:pPr>
        <w:keepNext w:val="0"/>
        <w:keepLines w:val="0"/>
        <w:pageBreakBefore w:val="0"/>
        <w:numPr>
          <w:ilvl w:val="0"/>
          <w:numId w:val="2"/>
        </w:numPr>
        <w:kinsoku/>
        <w:wordWrap/>
        <w:overflowPunct/>
        <w:topLinePunct w:val="0"/>
        <w:autoSpaceDE/>
        <w:autoSpaceDN/>
        <w:bidi w:val="0"/>
        <w:adjustRightInd/>
        <w:snapToGrid/>
        <w:spacing w:line="560" w:lineRule="exact"/>
        <w:ind w:left="420" w:leftChars="0" w:firstLineChars="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强身健体，打造健康之我</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进一步增强全体学生健身意识，增强免疫力，切实加强健康教育，增添假期校园活动氛围，倡导青春正能量，以传播健康理念为意旨，开展形式多样的体育活动，促进学生身心健康成长，展现新时代大学生精神风貌。</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1.开展新生趣味运动会。</w:t>
      </w:r>
      <w:r>
        <w:rPr>
          <w:rFonts w:hint="eastAsia" w:ascii="仿宋_GB2312" w:hAnsi="仿宋_GB2312" w:eastAsia="仿宋_GB2312" w:cs="仿宋_GB2312"/>
          <w:sz w:val="32"/>
          <w:szCs w:val="32"/>
        </w:rPr>
        <w:t>通过两人三足、花样跳绳、网球投筐等多种形式，组织开展2021级新生开展趣味运动会。比赛时间为10月1日-2日，比赛对象面向全体新生班级。（责任单位：体育学院）</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2.开展“青春彩虹跑”活动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在全校范围内开展彩虹跑活动，学校十一个学院设置11个站，参与学生身着白色T恤，每经过一个站点均向参与者撒播彩粉，以示祝福，待疫去春来，万里花开。活动时间10月5日，活动对象面向全体师生。（责任单位：信息科学技术学院）</w:t>
      </w:r>
    </w:p>
    <w:p>
      <w:pPr>
        <w:keepNext w:val="0"/>
        <w:keepLines w:val="0"/>
        <w:pageBreakBefore w:val="0"/>
        <w:numPr>
          <w:ilvl w:val="0"/>
          <w:numId w:val="2"/>
        </w:numPr>
        <w:kinsoku/>
        <w:wordWrap/>
        <w:overflowPunct/>
        <w:topLinePunct w:val="0"/>
        <w:autoSpaceDE/>
        <w:autoSpaceDN/>
        <w:bidi w:val="0"/>
        <w:adjustRightInd/>
        <w:snapToGrid/>
        <w:spacing w:line="560" w:lineRule="exact"/>
        <w:ind w:left="420" w:leftChars="0" w:firstLineChars="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崇德明礼，打造文明之我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1.开展“师生共跳竹竿舞”活动。</w:t>
      </w:r>
      <w:r>
        <w:rPr>
          <w:rFonts w:hint="eastAsia" w:ascii="仿宋_GB2312" w:hAnsi="仿宋_GB2312" w:eastAsia="仿宋_GB2312" w:cs="仿宋_GB2312"/>
          <w:sz w:val="32"/>
          <w:szCs w:val="32"/>
        </w:rPr>
        <w:t>在全校范围内开展师生竹竿舞活动，“蛮舞与黎歌，余音犹沓沓”，竹竿舞作为海南黎族特色舞蹈，列入“非物质文化遗产保护名录”，特在嘉年华期间组织学校部分学生对竹竿舞进行展示，并引领师生参与到其中，感受海南文化之美，展示青年活力。活动时间为10月5日，活动对象面向全体师生。（责任单位：理学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2.开展“中华礼仪之美”国风展示活动。</w:t>
      </w:r>
      <w:r>
        <w:rPr>
          <w:rFonts w:hint="eastAsia" w:ascii="仿宋_GB2312" w:hAnsi="仿宋_GB2312" w:eastAsia="仿宋_GB2312" w:cs="仿宋_GB2312"/>
          <w:sz w:val="32"/>
          <w:szCs w:val="32"/>
        </w:rPr>
        <w:t>开展国风展示活动旨在进一步传播中华优秀传统文化，以学生所喜闻乐见的形式强化中华优秀传统文化之美。通过汉服展示、经典诗词书法展示、礼仪展示等形式进行，面向对象为全体学生，活动时间为10月2日（责任单位：校社团联合会）</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3.开展“匠心·插花”活动。</w:t>
      </w:r>
      <w:r>
        <w:rPr>
          <w:rFonts w:hint="eastAsia" w:ascii="仿宋_GB2312" w:hAnsi="仿宋_GB2312" w:eastAsia="仿宋_GB2312" w:cs="仿宋_GB2312"/>
          <w:sz w:val="32"/>
          <w:szCs w:val="32"/>
        </w:rPr>
        <w:t>开展插花活动旨在提升学生生活情趣，充分利用管理学院插花技能的专业优势，在校园内设置专门位置，向参与学生传授插花技艺，进一步丰富学生精神文化生活，提高生活热情。活动对象面向全体师生，活动时间为10月6日晚。（责任单位：管理学院）</w:t>
      </w:r>
    </w:p>
    <w:p>
      <w:pPr>
        <w:keepNext w:val="0"/>
        <w:keepLines w:val="0"/>
        <w:pageBreakBefore w:val="0"/>
        <w:kinsoku/>
        <w:wordWrap/>
        <w:overflowPunct/>
        <w:topLinePunct w:val="0"/>
        <w:autoSpaceDE/>
        <w:autoSpaceDN/>
        <w:bidi w:val="0"/>
        <w:adjustRightInd/>
        <w:snapToGrid/>
        <w:spacing w:line="560" w:lineRule="exact"/>
        <w:ind w:left="45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（三）青春激昂，打造活力之我</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1.开展“草坪音乐节”活动。</w:t>
      </w:r>
      <w:r>
        <w:rPr>
          <w:rFonts w:hint="eastAsia" w:ascii="仿宋_GB2312" w:hAnsi="仿宋_GB2312" w:eastAsia="仿宋_GB2312" w:cs="仿宋_GB2312"/>
          <w:sz w:val="32"/>
          <w:szCs w:val="32"/>
        </w:rPr>
        <w:t>为引导同学们通过音乐抒发青春梦想，勇于追梦、积极展现自我，开展草坪音乐节活动，活动以营造简约、轻松的氛围为要，以音乐学院学生为表演主体，同时鼓励学生自发参与与自我展示，激发全体学生的青春力量。草坪音乐节活动对象面向全体学生，活动时间为10月5日-10月6日晚。（责任单位：音乐学院）</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2.开展“青春舞会”活动。</w:t>
      </w:r>
      <w:r>
        <w:rPr>
          <w:rFonts w:hint="eastAsia" w:ascii="仿宋_GB2312" w:hAnsi="仿宋_GB2312" w:eastAsia="仿宋_GB2312" w:cs="仿宋_GB2312"/>
          <w:sz w:val="32"/>
          <w:szCs w:val="32"/>
        </w:rPr>
        <w:t>开展面向全校学生的青春舞会，以浪漫、青春为主基调，引导学生打破沉寂，展示自我，走出宿舍，走向集体。青春舞会</w:t>
      </w:r>
      <w:bookmarkStart w:id="0" w:name="_GoBack"/>
      <w:bookmarkEnd w:id="0"/>
      <w:r>
        <w:rPr>
          <w:rFonts w:hint="eastAsia" w:ascii="仿宋_GB2312" w:hAnsi="仿宋_GB2312" w:eastAsia="仿宋_GB2312" w:cs="仿宋_GB2312"/>
          <w:sz w:val="32"/>
          <w:szCs w:val="32"/>
        </w:rPr>
        <w:t>以形式多样的舞种相结合，不拘泥于舞蹈形式，以展示青春正能量为要，活动对象面向全体学生，活动时间为10月6日。（责任单位：文学院）</w:t>
      </w:r>
    </w:p>
    <w:p>
      <w:pPr>
        <w:keepNext w:val="0"/>
        <w:keepLines w:val="0"/>
        <w:pageBreakBefore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3.开展“水球大战”活动。</w:t>
      </w:r>
      <w:r>
        <w:rPr>
          <w:rFonts w:hint="eastAsia" w:ascii="仿宋_GB2312" w:hAnsi="仿宋_GB2312" w:eastAsia="仿宋_GB2312" w:cs="仿宋_GB2312"/>
          <w:sz w:val="32"/>
          <w:szCs w:val="32"/>
        </w:rPr>
        <w:t>开展水球大战的团建活动，进一步拉近学生之间的距离，能进一步激发学生参与活动热情，享受夏日清凉的同时感受活动热情。活动面向的对象为全体学生，活动时间为10月4日。（责任单位：外国语学院）</w:t>
      </w:r>
    </w:p>
    <w:p>
      <w:pPr>
        <w:keepNext w:val="0"/>
        <w:keepLines w:val="0"/>
        <w:pageBreakBefore w:val="0"/>
        <w:kinsoku/>
        <w:wordWrap/>
        <w:overflowPunct/>
        <w:topLinePunct w:val="0"/>
        <w:autoSpaceDE/>
        <w:autoSpaceDN/>
        <w:bidi w:val="0"/>
        <w:adjustRightInd/>
        <w:snapToGrid/>
        <w:spacing w:line="560" w:lineRule="exact"/>
        <w:ind w:left="45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（四）集思广益，打造创新之我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4.开展“原创·涂鸦”活动。</w:t>
      </w:r>
      <w:r>
        <w:rPr>
          <w:rFonts w:hint="eastAsia" w:ascii="仿宋_GB2312" w:hAnsi="仿宋_GB2312" w:eastAsia="仿宋_GB2312" w:cs="仿宋_GB2312"/>
          <w:sz w:val="32"/>
          <w:szCs w:val="32"/>
        </w:rPr>
        <w:t>在全校一定范围内开展涂鸦活动，引导美术专业学生更好的将专业发展与自我展示更好融合，推进寓教于乐的进一步发展。以美术学院学生为涂鸦创作主体，活动对象采取现场报名的方式进行，在白色T恤上进行涂鸦创作，确保涂鸦操作的环保性和可操作性以及涂鸦作品的可留念性。活动对象为全校师生，活动时间为10月4日。（责任单位：美术学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5.开展“创意集市”活动。</w:t>
      </w:r>
      <w:r>
        <w:rPr>
          <w:rFonts w:hint="eastAsia" w:ascii="仿宋_GB2312" w:hAnsi="仿宋_GB2312" w:eastAsia="仿宋_GB2312" w:cs="仿宋_GB2312"/>
          <w:sz w:val="32"/>
          <w:szCs w:val="32"/>
        </w:rPr>
        <w:t>开展创意市集活动，主要激发学生的创意思维，主要展示和售卖学生的各式文创产品，每位学生摊主发挥自己的创造力，对摊位进行布置，此外，学生可对于自身的闲置用品用一定的合理的价格进行售卖，激发学生的自主意识、创新意识，进一步锻炼学生的交际能力和沟通能力。活动对象面向全体学生，活动时间为10月6日晚。（责任单位：教师教育学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六、工作要求</w:t>
      </w:r>
    </w:p>
    <w:p>
      <w:pPr>
        <w:keepNext w:val="0"/>
        <w:keepLines w:val="0"/>
        <w:pageBreakBefore w:val="0"/>
        <w:kinsoku/>
        <w:wordWrap/>
        <w:overflowPunct/>
        <w:topLinePunct w:val="0"/>
        <w:autoSpaceDE/>
        <w:autoSpaceDN/>
        <w:bidi w:val="0"/>
        <w:adjustRightInd/>
        <w:snapToGrid/>
        <w:spacing w:line="560" w:lineRule="exact"/>
        <w:ind w:firstLine="469" w:firstLineChars="146"/>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（一）加强组织领导</w:t>
      </w:r>
    </w:p>
    <w:p>
      <w:pPr>
        <w:keepNext w:val="0"/>
        <w:keepLines w:val="0"/>
        <w:pageBreakBefore w:val="0"/>
        <w:kinsoku/>
        <w:wordWrap/>
        <w:overflowPunct/>
        <w:topLinePunct w:val="0"/>
        <w:autoSpaceDE/>
        <w:autoSpaceDN/>
        <w:bidi w:val="0"/>
        <w:adjustRightInd/>
        <w:snapToGrid/>
        <w:spacing w:line="560" w:lineRule="exact"/>
        <w:ind w:firstLine="467" w:firstLineChars="14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学校由校团委统一指挥、协调和督促检查。将把组织好、实施好国庆嘉年华作为近期紧要工作，将学生思想政治教育工作与国庆嘉年华工作同步部署、重点推进。</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树正学习导向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庆嘉年华工作坚持以习近平新时代中国特色社会主义思想为指导，牢牢把握国庆的主题和主线、主流和本质，引导广大学生通过庆祝国庆佳节感受节日氛围，提升文化自信，强化参与感，能融会贯通，在实践育人活动中实现铸魂育人。</w:t>
      </w:r>
    </w:p>
    <w:p>
      <w:pPr>
        <w:keepNext w:val="0"/>
        <w:keepLines w:val="0"/>
        <w:pageBreakBefore w:val="0"/>
        <w:numPr>
          <w:ilvl w:val="0"/>
          <w:numId w:val="2"/>
        </w:numPr>
        <w:kinsoku/>
        <w:wordWrap/>
        <w:overflowPunct/>
        <w:topLinePunct w:val="0"/>
        <w:autoSpaceDE/>
        <w:autoSpaceDN/>
        <w:bidi w:val="0"/>
        <w:adjustRightInd/>
        <w:snapToGrid/>
        <w:spacing w:line="560" w:lineRule="exact"/>
        <w:ind w:left="420" w:leftChars="0" w:firstLine="0" w:firstLineChars="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做好宣传报道</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学校在各项活动的基础上做好总结提升工作，充分利用网站、微信公众号等，及时宣传报道丰富多彩的活动，扩大活动影响覆盖面，加强舆论引导，营造良好氛围。</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（四）做好疫情防控。</w:t>
      </w:r>
      <w:r>
        <w:rPr>
          <w:rFonts w:hint="eastAsia" w:ascii="仿宋_GB2312" w:hAnsi="仿宋_GB2312" w:eastAsia="仿宋_GB2312" w:cs="仿宋_GB2312"/>
          <w:sz w:val="32"/>
          <w:szCs w:val="32"/>
        </w:rPr>
        <w:t>深刻认识当前教育系统疫情形势。将疫情防控作为头等大事，对活动的场地进行环境消杀。假期间做好学生体温监测及疫情应急处置工作，保障防疫物质的有效提供以及确保学生参与活动时的疫情防护措施到位，保证活动的在疫情防控标准下稳步进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附1：</w:t>
      </w:r>
      <w:r>
        <w:rPr>
          <w:rFonts w:hint="eastAsia" w:ascii="仿宋_GB2312" w:hAnsi="仿宋_GB2312" w:eastAsia="仿宋_GB2312" w:cs="仿宋_GB2312"/>
          <w:color w:val="000000"/>
          <w:sz w:val="32"/>
          <w:szCs w:val="32"/>
        </w:rPr>
        <w:t>琼台师范学院国庆嘉年华时间安排表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450" w:firstLine="481"/>
        <w:jc w:val="righ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450" w:firstLine="48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共青团琼台师范学院委员会</w:t>
      </w:r>
    </w:p>
    <w:p>
      <w:pPr>
        <w:keepNext w:val="0"/>
        <w:keepLines w:val="0"/>
        <w:pageBreakBefore w:val="0"/>
        <w:kinsoku/>
        <w:wordWrap/>
        <w:overflowPunct/>
        <w:topLinePunct w:val="0"/>
        <w:autoSpaceDE/>
        <w:autoSpaceDN/>
        <w:bidi w:val="0"/>
        <w:adjustRightInd/>
        <w:snapToGrid/>
        <w:spacing w:line="560" w:lineRule="exact"/>
        <w:ind w:left="450" w:firstLine="48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2021年9月23日</w:t>
      </w:r>
    </w:p>
    <w:p>
      <w:pPr>
        <w:keepNext w:val="0"/>
        <w:keepLines w:val="0"/>
        <w:pageBreakBefore w:val="0"/>
        <w:kinsoku/>
        <w:wordWrap/>
        <w:overflowPunct/>
        <w:topLinePunct w:val="0"/>
        <w:autoSpaceDE/>
        <w:autoSpaceDN/>
        <w:bidi w:val="0"/>
        <w:adjustRightInd/>
        <w:snapToGrid/>
        <w:spacing w:line="560" w:lineRule="exact"/>
        <w:ind w:left="450" w:firstLine="481"/>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450" w:firstLine="481"/>
        <w:jc w:val="left"/>
        <w:textAlignment w:val="auto"/>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附1</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琼台师范学院国庆嘉年华活动安排表</w:t>
      </w:r>
    </w:p>
    <w:tbl>
      <w:tblPr>
        <w:tblStyle w:val="7"/>
        <w:tblpPr w:leftFromText="180" w:rightFromText="180" w:vertAnchor="text" w:horzAnchor="page" w:tblpX="1607" w:tblpY="355"/>
        <w:tblOverlap w:val="never"/>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4566"/>
        <w:gridCol w:w="887"/>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88" w:type="dxa"/>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活动时间</w:t>
            </w:r>
          </w:p>
        </w:tc>
        <w:tc>
          <w:tcPr>
            <w:tcW w:w="4566" w:type="dxa"/>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活动内容</w:t>
            </w:r>
          </w:p>
        </w:tc>
        <w:tc>
          <w:tcPr>
            <w:tcW w:w="887" w:type="dxa"/>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活动对象</w:t>
            </w:r>
          </w:p>
        </w:tc>
        <w:tc>
          <w:tcPr>
            <w:tcW w:w="2478" w:type="dxa"/>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88"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10月1日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1.升旗仪式</w:t>
            </w:r>
          </w:p>
        </w:tc>
        <w:tc>
          <w:tcPr>
            <w:tcW w:w="887"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2.快闪:师生同唱我和我的祖国</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88"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10月2日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1.新生趣味运动会</w:t>
            </w:r>
          </w:p>
        </w:tc>
        <w:tc>
          <w:tcPr>
            <w:tcW w:w="887"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2.开展“中华礼仪之美”国风展示活动</w:t>
            </w:r>
          </w:p>
        </w:tc>
        <w:tc>
          <w:tcPr>
            <w:tcW w:w="887"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校学生社团联合会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8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10月3日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各班级团支部自定义活动</w:t>
            </w:r>
          </w:p>
        </w:tc>
        <w:tc>
          <w:tcPr>
            <w:tcW w:w="887"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88"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10月4日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1.开展水球大战活动</w:t>
            </w:r>
          </w:p>
        </w:tc>
        <w:tc>
          <w:tcPr>
            <w:tcW w:w="887"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2.开展“原创·涂鸦”活动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88"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10月5日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1.开展“青春彩虹跑”活动</w:t>
            </w:r>
          </w:p>
        </w:tc>
        <w:tc>
          <w:tcPr>
            <w:tcW w:w="887"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2.开展“师生共跳竹竿舞”活动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3.开展“草坪音乐节”活动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音乐会学院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88"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10月6日</w:t>
            </w: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1.开展“青春舞会”活动</w:t>
            </w:r>
          </w:p>
        </w:tc>
        <w:tc>
          <w:tcPr>
            <w:tcW w:w="887" w:type="dxa"/>
            <w:vMerge w:val="restart"/>
            <w:noWrap/>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全体</w:t>
            </w:r>
          </w:p>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学生</w:t>
            </w: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2.开展“匠心·插花”活动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3.开展“创意集市”活动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88"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4566"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4.开展“草坪音乐节”活动</w:t>
            </w:r>
          </w:p>
        </w:tc>
        <w:tc>
          <w:tcPr>
            <w:tcW w:w="887" w:type="dxa"/>
            <w:vMerge w:val="continue"/>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p>
        </w:tc>
        <w:tc>
          <w:tcPr>
            <w:tcW w:w="2478" w:type="dxa"/>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音乐学院</w:t>
            </w:r>
          </w:p>
        </w:tc>
      </w:tr>
    </w:tbl>
    <w:p>
      <w:pPr>
        <w:spacing w:line="360" w:lineRule="auto"/>
        <w:jc w:val="left"/>
        <w:rPr>
          <w:rFonts w:cs="方正仿宋_GB2312"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9EB60"/>
    <w:multiLevelType w:val="singleLevel"/>
    <w:tmpl w:val="3639EB60"/>
    <w:lvl w:ilvl="0" w:tentative="0">
      <w:start w:val="1"/>
      <w:numFmt w:val="chineseCounting"/>
      <w:suff w:val="nothing"/>
      <w:lvlText w:val="（%1）"/>
      <w:lvlJc w:val="left"/>
      <w:pPr>
        <w:ind w:left="-30"/>
      </w:pPr>
      <w:rPr>
        <w:rFonts w:hint="eastAsia"/>
      </w:rPr>
    </w:lvl>
  </w:abstractNum>
  <w:abstractNum w:abstractNumId="1">
    <w:nsid w:val="6F270CCE"/>
    <w:multiLevelType w:val="multilevel"/>
    <w:tmpl w:val="6F270CCE"/>
    <w:lvl w:ilvl="0" w:tentative="0">
      <w:start w:val="3"/>
      <w:numFmt w:val="japaneseCounting"/>
      <w:lvlText w:val="%1、"/>
      <w:lvlJc w:val="left"/>
      <w:pPr>
        <w:ind w:left="1409" w:hanging="720"/>
      </w:pPr>
      <w:rPr>
        <w:rFonts w:hint="default"/>
        <w:b/>
      </w:rPr>
    </w:lvl>
    <w:lvl w:ilvl="1" w:tentative="0">
      <w:start w:val="1"/>
      <w:numFmt w:val="lowerLetter"/>
      <w:lvlText w:val="%2)"/>
      <w:lvlJc w:val="left"/>
      <w:pPr>
        <w:ind w:left="1529" w:hanging="420"/>
      </w:pPr>
    </w:lvl>
    <w:lvl w:ilvl="2" w:tentative="0">
      <w:start w:val="1"/>
      <w:numFmt w:val="lowerRoman"/>
      <w:lvlText w:val="%3."/>
      <w:lvlJc w:val="right"/>
      <w:pPr>
        <w:ind w:left="1949" w:hanging="420"/>
      </w:pPr>
    </w:lvl>
    <w:lvl w:ilvl="3" w:tentative="0">
      <w:start w:val="1"/>
      <w:numFmt w:val="decimal"/>
      <w:lvlText w:val="%4."/>
      <w:lvlJc w:val="left"/>
      <w:pPr>
        <w:ind w:left="2369" w:hanging="420"/>
      </w:pPr>
    </w:lvl>
    <w:lvl w:ilvl="4" w:tentative="0">
      <w:start w:val="1"/>
      <w:numFmt w:val="lowerLetter"/>
      <w:lvlText w:val="%5)"/>
      <w:lvlJc w:val="left"/>
      <w:pPr>
        <w:ind w:left="2789" w:hanging="420"/>
      </w:pPr>
    </w:lvl>
    <w:lvl w:ilvl="5" w:tentative="0">
      <w:start w:val="1"/>
      <w:numFmt w:val="lowerRoman"/>
      <w:lvlText w:val="%6."/>
      <w:lvlJc w:val="right"/>
      <w:pPr>
        <w:ind w:left="3209" w:hanging="420"/>
      </w:pPr>
    </w:lvl>
    <w:lvl w:ilvl="6" w:tentative="0">
      <w:start w:val="1"/>
      <w:numFmt w:val="decimal"/>
      <w:lvlText w:val="%7."/>
      <w:lvlJc w:val="left"/>
      <w:pPr>
        <w:ind w:left="3629" w:hanging="420"/>
      </w:pPr>
    </w:lvl>
    <w:lvl w:ilvl="7" w:tentative="0">
      <w:start w:val="1"/>
      <w:numFmt w:val="lowerLetter"/>
      <w:lvlText w:val="%8)"/>
      <w:lvlJc w:val="left"/>
      <w:pPr>
        <w:ind w:left="4049" w:hanging="420"/>
      </w:pPr>
    </w:lvl>
    <w:lvl w:ilvl="8" w:tentative="0">
      <w:start w:val="1"/>
      <w:numFmt w:val="lowerRoman"/>
      <w:lvlText w:val="%9."/>
      <w:lvlJc w:val="right"/>
      <w:pPr>
        <w:ind w:left="446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76"/>
    <w:rsid w:val="000C5665"/>
    <w:rsid w:val="000E130A"/>
    <w:rsid w:val="001A3730"/>
    <w:rsid w:val="004E1D72"/>
    <w:rsid w:val="005F12F4"/>
    <w:rsid w:val="00682371"/>
    <w:rsid w:val="00770376"/>
    <w:rsid w:val="00807275"/>
    <w:rsid w:val="008977BC"/>
    <w:rsid w:val="00B81C39"/>
    <w:rsid w:val="00BA362D"/>
    <w:rsid w:val="00BA38B8"/>
    <w:rsid w:val="00C87366"/>
    <w:rsid w:val="00CD6E32"/>
    <w:rsid w:val="00E05A2E"/>
    <w:rsid w:val="00EB53F9"/>
    <w:rsid w:val="00FF3C5C"/>
    <w:rsid w:val="08437607"/>
    <w:rsid w:val="0F626D40"/>
    <w:rsid w:val="104D6D39"/>
    <w:rsid w:val="155E6B81"/>
    <w:rsid w:val="20210B8E"/>
    <w:rsid w:val="27AA484C"/>
    <w:rsid w:val="28685C88"/>
    <w:rsid w:val="29C1313E"/>
    <w:rsid w:val="2EDF363F"/>
    <w:rsid w:val="339606B3"/>
    <w:rsid w:val="37C6534B"/>
    <w:rsid w:val="39623179"/>
    <w:rsid w:val="39F1181A"/>
    <w:rsid w:val="414A3CDD"/>
    <w:rsid w:val="43B81C47"/>
    <w:rsid w:val="45971DE6"/>
    <w:rsid w:val="49AC56AC"/>
    <w:rsid w:val="5063608B"/>
    <w:rsid w:val="5250716E"/>
    <w:rsid w:val="578E0FA5"/>
    <w:rsid w:val="5B2570DA"/>
    <w:rsid w:val="5E1428AC"/>
    <w:rsid w:val="60321E7E"/>
    <w:rsid w:val="627A4FA8"/>
    <w:rsid w:val="627D101F"/>
    <w:rsid w:val="648C4B89"/>
    <w:rsid w:val="676614B9"/>
    <w:rsid w:val="6A901B78"/>
    <w:rsid w:val="6B917C11"/>
    <w:rsid w:val="6F200096"/>
    <w:rsid w:val="6FA6527E"/>
    <w:rsid w:val="713635C9"/>
    <w:rsid w:val="760C04A5"/>
    <w:rsid w:val="79C44F81"/>
    <w:rsid w:val="7C2C08DD"/>
    <w:rsid w:val="7DDA1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471</Words>
  <Characters>2690</Characters>
  <Lines>22</Lines>
  <Paragraphs>6</Paragraphs>
  <TotalTime>19</TotalTime>
  <ScaleCrop>false</ScaleCrop>
  <LinksUpToDate>false</LinksUpToDate>
  <CharactersWithSpaces>3155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2021-09-23T07:16:00Z</dcterms:created>
  <dc:creator>Sayme_peipei</dc:creator>
  <cp:lastModifiedBy>Administrator</cp:lastModifiedBy>
  <dcterms:modified xsi:type="dcterms:W3CDTF">2021-09-29T10:29:45Z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501A5E1997EF48439CC1BE887E8C7F30</vt:lpwstr>
  </property>
</Properties>
</file>